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B" w:rsidRPr="0029362B" w:rsidRDefault="00F348CB" w:rsidP="0029362B">
      <w:pPr>
        <w:jc w:val="center"/>
        <w:rPr>
          <w:rStyle w:val="postbody"/>
          <w:b/>
        </w:rPr>
      </w:pPr>
      <w:r w:rsidRPr="0029362B">
        <w:rPr>
          <w:rStyle w:val="postbody"/>
          <w:b/>
        </w:rPr>
        <w:t>ПОЛОЖЕНИЕ</w:t>
      </w:r>
    </w:p>
    <w:p w:rsidR="00EF32BA" w:rsidRDefault="00F348CB" w:rsidP="0029362B">
      <w:pPr>
        <w:jc w:val="center"/>
        <w:rPr>
          <w:rStyle w:val="postbody"/>
        </w:rPr>
      </w:pPr>
      <w:r>
        <w:rPr>
          <w:rStyle w:val="postbody"/>
        </w:rPr>
        <w:t xml:space="preserve">о городском конкурсе ученических проектных работ «Стремление» </w:t>
      </w:r>
    </w:p>
    <w:p w:rsidR="00F348CB" w:rsidRDefault="00F348CB" w:rsidP="0029362B">
      <w:pPr>
        <w:jc w:val="center"/>
        <w:rPr>
          <w:rStyle w:val="postbody"/>
        </w:rPr>
      </w:pPr>
      <w:r>
        <w:rPr>
          <w:rStyle w:val="postbody"/>
        </w:rPr>
        <w:t>имени Н. Г. Алексеева.</w:t>
      </w:r>
    </w:p>
    <w:p w:rsidR="0029362B" w:rsidRDefault="0029362B" w:rsidP="00F348CB">
      <w:pPr>
        <w:jc w:val="both"/>
        <w:rPr>
          <w:rStyle w:val="postbody"/>
        </w:rPr>
      </w:pPr>
    </w:p>
    <w:p w:rsidR="00E12A56" w:rsidRDefault="00F348CB" w:rsidP="00F348CB">
      <w:pPr>
        <w:jc w:val="both"/>
        <w:rPr>
          <w:rStyle w:val="postbody"/>
        </w:rPr>
      </w:pPr>
      <w:r w:rsidRPr="00775C9C">
        <w:rPr>
          <w:rStyle w:val="postbody"/>
          <w:i/>
        </w:rPr>
        <w:t>Организаторы конкурса:</w:t>
      </w:r>
      <w:r>
        <w:rPr>
          <w:rStyle w:val="postbody"/>
        </w:rPr>
        <w:t xml:space="preserve"> </w:t>
      </w:r>
    </w:p>
    <w:p w:rsidR="00AD5EA8" w:rsidRDefault="00580BEC" w:rsidP="00580BEC">
      <w:pPr>
        <w:jc w:val="both"/>
        <w:rPr>
          <w:rStyle w:val="postbody"/>
        </w:rPr>
      </w:pPr>
      <w:r>
        <w:rPr>
          <w:rStyle w:val="postbody"/>
        </w:rPr>
        <w:t xml:space="preserve">ФГНУ </w:t>
      </w:r>
      <w:r w:rsidR="002A5BB3">
        <w:rPr>
          <w:rStyle w:val="postbody"/>
        </w:rPr>
        <w:t>«</w:t>
      </w:r>
      <w:r>
        <w:rPr>
          <w:rStyle w:val="postbody"/>
        </w:rPr>
        <w:t>Институт инновационной деятельности в образовании</w:t>
      </w:r>
      <w:r w:rsidR="002A5BB3">
        <w:rPr>
          <w:rStyle w:val="postbody"/>
        </w:rPr>
        <w:t>»</w:t>
      </w:r>
      <w:r>
        <w:rPr>
          <w:rStyle w:val="postbody"/>
        </w:rPr>
        <w:t xml:space="preserve"> Российской академии образования. </w:t>
      </w:r>
    </w:p>
    <w:p w:rsidR="00580BEC" w:rsidRPr="00580BEC" w:rsidRDefault="00F348CB" w:rsidP="00580BEC">
      <w:pPr>
        <w:jc w:val="both"/>
      </w:pPr>
      <w:r>
        <w:rPr>
          <w:rStyle w:val="postbody"/>
        </w:rPr>
        <w:t>Уч</w:t>
      </w:r>
      <w:r w:rsidR="00580BEC">
        <w:rPr>
          <w:rStyle w:val="postbody"/>
        </w:rPr>
        <w:t>астники инновационной площадки</w:t>
      </w:r>
      <w:r>
        <w:rPr>
          <w:rStyle w:val="postbody"/>
        </w:rPr>
        <w:t xml:space="preserve"> </w:t>
      </w:r>
      <w:r w:rsidR="00580BEC" w:rsidRPr="00580BEC">
        <w:rPr>
          <w:rStyle w:val="hp"/>
          <w:b/>
          <w:bCs/>
          <w:color w:val="222222"/>
        </w:rPr>
        <w:t>"Система проектной деятельности в практике реализации федеральных государственных образовательных стандартов второго поколения в московском образовании"</w:t>
      </w:r>
    </w:p>
    <w:p w:rsidR="00580BEC" w:rsidRDefault="00AD5EA8" w:rsidP="00F348CB">
      <w:pPr>
        <w:jc w:val="both"/>
        <w:rPr>
          <w:rStyle w:val="postbody"/>
          <w:i/>
        </w:rPr>
      </w:pPr>
      <w:r>
        <w:rPr>
          <w:rStyle w:val="postbody"/>
          <w:i/>
        </w:rPr>
        <w:t>ГБОУ СОШ №</w:t>
      </w:r>
      <w:r w:rsidR="00803ECD">
        <w:rPr>
          <w:rStyle w:val="postbody"/>
          <w:i/>
        </w:rPr>
        <w:t xml:space="preserve"> 626 (с.п. Нагорное, бывш.</w:t>
      </w:r>
      <w:r>
        <w:rPr>
          <w:rStyle w:val="postbody"/>
          <w:i/>
        </w:rPr>
        <w:t>568</w:t>
      </w:r>
      <w:r w:rsidR="00803ECD">
        <w:rPr>
          <w:rStyle w:val="postbody"/>
          <w:i/>
        </w:rPr>
        <w:t>)</w:t>
      </w:r>
    </w:p>
    <w:p w:rsidR="00580BEC" w:rsidRDefault="00580BEC" w:rsidP="00F348CB">
      <w:pPr>
        <w:jc w:val="both"/>
        <w:rPr>
          <w:rStyle w:val="postbody"/>
          <w:i/>
        </w:rPr>
      </w:pPr>
    </w:p>
    <w:p w:rsidR="00F348CB" w:rsidRPr="00775C9C" w:rsidRDefault="00F348CB" w:rsidP="00F348CB">
      <w:pPr>
        <w:jc w:val="both"/>
        <w:rPr>
          <w:rStyle w:val="postbody"/>
          <w:i/>
        </w:rPr>
      </w:pPr>
      <w:r w:rsidRPr="00775C9C">
        <w:rPr>
          <w:rStyle w:val="postbody"/>
          <w:i/>
        </w:rPr>
        <w:t>Цели конкурса:</w:t>
      </w:r>
    </w:p>
    <w:p w:rsidR="00CF08FF" w:rsidRDefault="00F348CB" w:rsidP="00775C9C">
      <w:pPr>
        <w:numPr>
          <w:ilvl w:val="0"/>
          <w:numId w:val="4"/>
        </w:numPr>
        <w:tabs>
          <w:tab w:val="clear" w:pos="720"/>
        </w:tabs>
        <w:jc w:val="both"/>
        <w:rPr>
          <w:rStyle w:val="postbody"/>
        </w:rPr>
      </w:pPr>
      <w:r>
        <w:rPr>
          <w:rStyle w:val="postbody"/>
        </w:rPr>
        <w:t>развитие творческих способностей, познавательной активности, интереса к обучению и коммуникативной компетенции учащихся;</w:t>
      </w:r>
    </w:p>
    <w:p w:rsidR="00CF08FF" w:rsidRDefault="00F348CB" w:rsidP="00775C9C">
      <w:pPr>
        <w:numPr>
          <w:ilvl w:val="0"/>
          <w:numId w:val="4"/>
        </w:numPr>
        <w:tabs>
          <w:tab w:val="clear" w:pos="720"/>
        </w:tabs>
        <w:jc w:val="both"/>
        <w:rPr>
          <w:rStyle w:val="postbody"/>
        </w:rPr>
      </w:pPr>
      <w:r>
        <w:rPr>
          <w:rStyle w:val="postbody"/>
        </w:rPr>
        <w:t>общественное признание и поощрение проектной и исследовательской деятельности учащихся;</w:t>
      </w:r>
    </w:p>
    <w:p w:rsidR="00CF08FF" w:rsidRDefault="00F348CB" w:rsidP="00775C9C">
      <w:pPr>
        <w:numPr>
          <w:ilvl w:val="0"/>
          <w:numId w:val="4"/>
        </w:numPr>
        <w:tabs>
          <w:tab w:val="clear" w:pos="720"/>
        </w:tabs>
        <w:jc w:val="both"/>
        <w:rPr>
          <w:rStyle w:val="postbody"/>
        </w:rPr>
      </w:pPr>
      <w:r>
        <w:rPr>
          <w:rStyle w:val="postbody"/>
        </w:rPr>
        <w:t>выявление наиболее успешного опыта организации проектной и исследовательской деятельности учащихся в школах и его популяризация;</w:t>
      </w:r>
    </w:p>
    <w:p w:rsidR="00CF08FF" w:rsidRDefault="00F348CB" w:rsidP="00775C9C">
      <w:pPr>
        <w:numPr>
          <w:ilvl w:val="0"/>
          <w:numId w:val="4"/>
        </w:numPr>
        <w:tabs>
          <w:tab w:val="clear" w:pos="720"/>
        </w:tabs>
        <w:jc w:val="both"/>
        <w:rPr>
          <w:rStyle w:val="postbody"/>
        </w:rPr>
      </w:pPr>
      <w:r>
        <w:rPr>
          <w:rStyle w:val="postbody"/>
        </w:rPr>
        <w:t>содействие интеграции предметных областей знаний в процессе образования школьников через деятельностный подход;</w:t>
      </w:r>
    </w:p>
    <w:p w:rsidR="00CF08FF" w:rsidRDefault="00F348CB" w:rsidP="00775C9C">
      <w:pPr>
        <w:numPr>
          <w:ilvl w:val="0"/>
          <w:numId w:val="4"/>
        </w:numPr>
        <w:tabs>
          <w:tab w:val="clear" w:pos="720"/>
        </w:tabs>
        <w:jc w:val="both"/>
        <w:rPr>
          <w:rStyle w:val="postbody"/>
        </w:rPr>
      </w:pPr>
      <w:r>
        <w:rPr>
          <w:rStyle w:val="postbody"/>
        </w:rPr>
        <w:t>повышение общего уровня проектной и исследовательской деятельности в образовательных учреждениях;</w:t>
      </w:r>
    </w:p>
    <w:p w:rsidR="00F348CB" w:rsidRDefault="00F348CB" w:rsidP="00775C9C">
      <w:pPr>
        <w:numPr>
          <w:ilvl w:val="0"/>
          <w:numId w:val="4"/>
        </w:numPr>
        <w:tabs>
          <w:tab w:val="clear" w:pos="720"/>
        </w:tabs>
        <w:jc w:val="both"/>
        <w:rPr>
          <w:rStyle w:val="postbody"/>
        </w:rPr>
      </w:pPr>
      <w:r>
        <w:rPr>
          <w:rStyle w:val="postbody"/>
        </w:rPr>
        <w:t xml:space="preserve">развитие научно-исследовательской и познавательной деятельности школьников. </w:t>
      </w:r>
    </w:p>
    <w:p w:rsidR="00775C9C" w:rsidRDefault="00775C9C" w:rsidP="00F348CB">
      <w:pPr>
        <w:jc w:val="both"/>
        <w:rPr>
          <w:rStyle w:val="postbody"/>
        </w:rPr>
      </w:pPr>
    </w:p>
    <w:p w:rsidR="00F348CB" w:rsidRPr="00775C9C" w:rsidRDefault="00F348CB" w:rsidP="00F348CB">
      <w:pPr>
        <w:jc w:val="both"/>
        <w:rPr>
          <w:rStyle w:val="postbody"/>
          <w:i/>
        </w:rPr>
      </w:pPr>
      <w:r w:rsidRPr="00775C9C">
        <w:rPr>
          <w:rStyle w:val="postbody"/>
          <w:i/>
        </w:rPr>
        <w:t xml:space="preserve">Задачи конкурса: </w:t>
      </w:r>
    </w:p>
    <w:p w:rsidR="00CF08FF" w:rsidRDefault="00F348CB" w:rsidP="00775C9C">
      <w:pPr>
        <w:numPr>
          <w:ilvl w:val="0"/>
          <w:numId w:val="5"/>
        </w:numPr>
        <w:jc w:val="both"/>
        <w:rPr>
          <w:rStyle w:val="postbody"/>
        </w:rPr>
      </w:pPr>
      <w:r>
        <w:rPr>
          <w:rStyle w:val="postbody"/>
        </w:rPr>
        <w:t>выявлять талантливых учащихся, обеспечивать их поддержку и поощрение, общественное признание ученической проектной и научно- исследовательской деятельности;</w:t>
      </w:r>
    </w:p>
    <w:p w:rsidR="00CE716E" w:rsidRDefault="00F348CB" w:rsidP="00775C9C">
      <w:pPr>
        <w:numPr>
          <w:ilvl w:val="0"/>
          <w:numId w:val="5"/>
        </w:numPr>
        <w:jc w:val="both"/>
        <w:rPr>
          <w:rStyle w:val="postbody"/>
        </w:rPr>
      </w:pPr>
      <w:r>
        <w:rPr>
          <w:rStyle w:val="postbody"/>
        </w:rPr>
        <w:t xml:space="preserve">содействовать раннему раскрытию интересов и склонностей учащихся к научно-исследовательской деятельности; </w:t>
      </w:r>
    </w:p>
    <w:p w:rsidR="00CE716E" w:rsidRDefault="00F348CB" w:rsidP="00775C9C">
      <w:pPr>
        <w:numPr>
          <w:ilvl w:val="0"/>
          <w:numId w:val="5"/>
        </w:numPr>
        <w:jc w:val="both"/>
        <w:rPr>
          <w:rStyle w:val="postbody"/>
        </w:rPr>
      </w:pPr>
      <w:r>
        <w:rPr>
          <w:rStyle w:val="postbody"/>
        </w:rPr>
        <w:t xml:space="preserve">повышать профессионализм педагогов школы, деятельность которых связана с формированием научного мышления учащихся, их общественное признание и возможность самореализации; </w:t>
      </w:r>
    </w:p>
    <w:p w:rsidR="00CE716E" w:rsidRDefault="00F348CB" w:rsidP="00775C9C">
      <w:pPr>
        <w:numPr>
          <w:ilvl w:val="0"/>
          <w:numId w:val="5"/>
        </w:numPr>
        <w:jc w:val="both"/>
        <w:rPr>
          <w:rStyle w:val="postbody"/>
        </w:rPr>
      </w:pPr>
      <w:r>
        <w:rPr>
          <w:rStyle w:val="postbody"/>
        </w:rPr>
        <w:t xml:space="preserve">создавать условия для вовлечения в проектную и исследовательскую деятельность учащихся разных возрастов для их совместной работы с профессиональными исследователями. </w:t>
      </w:r>
    </w:p>
    <w:p w:rsidR="00775C9C" w:rsidRDefault="00775C9C" w:rsidP="00F348CB">
      <w:pPr>
        <w:jc w:val="both"/>
        <w:rPr>
          <w:rStyle w:val="postbody"/>
        </w:rPr>
      </w:pPr>
    </w:p>
    <w:p w:rsidR="00CE716E" w:rsidRPr="00775C9C" w:rsidRDefault="00E12A56" w:rsidP="00F348CB">
      <w:pPr>
        <w:jc w:val="both"/>
        <w:rPr>
          <w:rStyle w:val="postbody"/>
          <w:i/>
        </w:rPr>
      </w:pPr>
      <w:r>
        <w:rPr>
          <w:rStyle w:val="postbody"/>
          <w:i/>
        </w:rPr>
        <w:t xml:space="preserve">1. </w:t>
      </w:r>
      <w:r w:rsidR="00F348CB" w:rsidRPr="00775C9C">
        <w:rPr>
          <w:rStyle w:val="postbody"/>
          <w:i/>
        </w:rPr>
        <w:t xml:space="preserve">Общие положения. 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1.1. Конкурс является практической реализацией развития приоритетного направления в работе с обучающимися по внедрению современных образовательных и информационных технологий, формированию у школьников основных умений и навыков исследовательской и проектной деятельности, развитию их интеллектуального потенциала 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t>1.2. Предметом рассмотрения на Конкурсе являются проектные работы школьников, в результате выполнения которых учащиеся ставили и решали конкретные задачи, анализировали и критически оценивали полученные результаты. Работа должна быть выполнена с высоким уровнем самостоятельности учащихся. Обязательное требование к работе – наличие результатов и собственных данных, их анализа, обобщений, выводов.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1.3. Для участия в конкурсе принимаются как индивидуальные, так и групповые проектные работы учащихся всех видов образовательных учреждений. От образовательного учреждения принимается не более трёх работ. 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lastRenderedPageBreak/>
        <w:t>1.4. Участие в конкурсе означает полное согласие с данным положением проведения конкурса.</w:t>
      </w:r>
    </w:p>
    <w:p w:rsidR="00E12A56" w:rsidRDefault="00E12A56" w:rsidP="00F348CB">
      <w:pPr>
        <w:jc w:val="both"/>
        <w:rPr>
          <w:rStyle w:val="postbody"/>
        </w:rPr>
      </w:pPr>
    </w:p>
    <w:p w:rsidR="00CE716E" w:rsidRPr="00E12A56" w:rsidRDefault="00F348CB" w:rsidP="00F348CB">
      <w:pPr>
        <w:jc w:val="both"/>
        <w:rPr>
          <w:rStyle w:val="postbody"/>
          <w:i/>
        </w:rPr>
      </w:pPr>
      <w:r w:rsidRPr="00E12A56">
        <w:rPr>
          <w:rStyle w:val="postbody"/>
          <w:i/>
        </w:rPr>
        <w:t xml:space="preserve">2. Организация и проведение конкурса. 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2.1. Для руководства конкурсом создается организационный комитет (далее Оргкомитет). Оргкомитет 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конкурса: 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устанавливает порядок, форму, место и дату проведения этапов конкурса. </w:t>
      </w:r>
    </w:p>
    <w:p w:rsidR="00CE716E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определяет требования к оформлению работ, представляемых на районный конкурс;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обеспечивает информационную поддержку конкурса.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>2.2. Для проведения экспертизы и определения победителей Оргкомитетом Конкурса создается Экспертный совет Конкурса (далее – Экспертный совет).</w:t>
      </w:r>
      <w:r w:rsidR="00773CB0">
        <w:rPr>
          <w:rStyle w:val="postbody"/>
        </w:rPr>
        <w:t xml:space="preserve"> </w:t>
      </w:r>
      <w:r>
        <w:rPr>
          <w:rStyle w:val="postbody"/>
        </w:rPr>
        <w:t xml:space="preserve">Членами Экспертного совета могут быть работники образовательных, научных, методических учреждений, творческих союзов и центров культуры и науки, представители общественности, общественных объединений. </w:t>
      </w:r>
    </w:p>
    <w:p w:rsidR="00B30EF0" w:rsidRDefault="00B30EF0" w:rsidP="00F348CB">
      <w:pPr>
        <w:jc w:val="both"/>
        <w:rPr>
          <w:rStyle w:val="postbody"/>
        </w:rPr>
      </w:pPr>
    </w:p>
    <w:p w:rsidR="00773CB0" w:rsidRPr="00B30EF0" w:rsidRDefault="00F348CB" w:rsidP="00F348CB">
      <w:pPr>
        <w:jc w:val="both"/>
        <w:rPr>
          <w:rStyle w:val="postbody"/>
          <w:i/>
        </w:rPr>
      </w:pPr>
      <w:r w:rsidRPr="00B30EF0">
        <w:rPr>
          <w:rStyle w:val="postbody"/>
          <w:i/>
        </w:rPr>
        <w:t xml:space="preserve">3. Порядок проведения конкурса.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3.1. Конкурс проводится в два тура.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3.2. Первый (отборочный) тур проводится заочно по материалам заявок, поданных авторами работ.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3.3. К участию во втором туре допускаются работы, прошедшие предварительный отбор и рекомендованные образовательными учреждениями для участия в Конкурсе.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3.4. Второй этап конкурса проводится в виде публичной защиты и обсуждения проекта на секции. Время защиты: 7 – 10 минут.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Публичная защита работы проводится в виде доклада участника на заседании секции. Одной из целей публичной защиты является формирование объективной оценки творческих способностей и интеллектуального потенциала участника конкурса.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>Для оценивания ученической проектной работы в процессе защиты Экспертный совет руководствуется следующими критериями (бал</w:t>
      </w:r>
      <w:r w:rsidR="00EA7885">
        <w:rPr>
          <w:rStyle w:val="postbody"/>
        </w:rPr>
        <w:t>л</w:t>
      </w:r>
      <w:r>
        <w:rPr>
          <w:rStyle w:val="postbody"/>
        </w:rPr>
        <w:t xml:space="preserve">ьное оценивание работы):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Презентация. Способность участника конкурса грамотно изложить презентационный материал по данной теме: мастерство владения ораторской речью, артистичность, логическая связанность изложения, аргументированность и качество оформления работы.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Соответствие содержания работы заявленной теме.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Самостоятельность выполнения работы, глубина проработки материала, открытие и генерация новых идей, оригинальность замысла, нестандартность подхода, наглядность, использование рекомендованной и справочной литературы.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Обоснованность и доказательность выводов.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Четкость, краткость, оригинальность ответов участников конкурса на заданные членами жюри вопросы. </w:t>
      </w:r>
    </w:p>
    <w:p w:rsidR="00773CB0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Обязательная часть публичной защиты – обсуждение проектной работы, ответы на вопросы, при необходимости - выработка рекомендаций </w:t>
      </w:r>
    </w:p>
    <w:p w:rsidR="002C0F1A" w:rsidRDefault="002C0F1A" w:rsidP="00F348CB">
      <w:pPr>
        <w:jc w:val="both"/>
        <w:rPr>
          <w:rStyle w:val="postbody"/>
        </w:rPr>
      </w:pPr>
    </w:p>
    <w:p w:rsidR="002C0F1A" w:rsidRPr="00B30EF0" w:rsidRDefault="00F348CB" w:rsidP="00F348CB">
      <w:pPr>
        <w:jc w:val="both"/>
        <w:rPr>
          <w:rStyle w:val="postbody"/>
          <w:i/>
        </w:rPr>
      </w:pPr>
      <w:r w:rsidRPr="00B30EF0">
        <w:rPr>
          <w:rStyle w:val="postbody"/>
          <w:i/>
        </w:rPr>
        <w:t xml:space="preserve">4. Общие требования к оформлению представляемых на конкурс работ.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4.1. На конкурс могут быть представлены завершённые или близкие к завершению проектные работы.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4.2. Проектная работа может быть представлена в виде пояснительной записки, макета, плана выполнения, фотоотчета или в другом удобном для исполнителей виде. Представленные материалы должны наиболее полно отражать этапы выполненной проектной работы.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4.3. Структура конкурсной работы.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lastRenderedPageBreak/>
        <w:t>Титульный лист, на котором указываются следующие сведения: наименование образовательного учреждения (полностью), наименование конкурса, название работы, вид работы (учебный проект</w:t>
      </w:r>
      <w:r w:rsidR="00EA7885">
        <w:rPr>
          <w:rStyle w:val="postbody"/>
        </w:rPr>
        <w:t>,</w:t>
      </w:r>
      <w:r>
        <w:rPr>
          <w:rStyle w:val="postbody"/>
        </w:rPr>
        <w:t xml:space="preserve"> исследовательский проект, социальный проект, научно-исследовательская работа), информация об авторах работы и руководителе.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Содержание, включающее все составные части документа, идущие после него. Содержание должно быть вынесено на отдельную страницу, как и любой другой структурный элемент.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>Введение: обосновывается выбор темы и ее актуальность; формулируются цели работы, определяются задачи и методы исследования, описывается новизна и практическая значимость работы</w:t>
      </w:r>
      <w:r w:rsidR="004B43BD">
        <w:rPr>
          <w:rStyle w:val="postbody"/>
        </w:rPr>
        <w:t xml:space="preserve">, </w:t>
      </w:r>
      <w:r>
        <w:rPr>
          <w:rStyle w:val="postbody"/>
        </w:rPr>
        <w:t xml:space="preserve">определяется план выполнения работы и ожидаемые результаты.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Основная часть 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Заключение 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это возможно, даются практические рекомендации и оценка технико-экономической эффективности их внедрения или научной и социальной значимости работы. Объем заключения к проекту и отчету о научно-исследовательской работе – 1-2 страницы.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Список литературных источников (библиография) – оформляется в алфавитном порядке и содержит сведения об источниках, использованных в процессе исследования, проектирования.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Приложения – выносятся данные, являющиеся основой для проектирования, картографические, статистические, справочные данные, листинги (распечатки) разработанных программ.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Отзыв на проектную работу руководителя работы приветствуется (в отзыве отмечаются: проблемность, практическая значимость проекта, полученные результаты (продукт проекта), степень участия каждого учащегося в работе, достижение поставленных целей).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Краткое содержание работы должно быть отражено в заявке и представлено в электронном виде. </w:t>
      </w:r>
    </w:p>
    <w:p w:rsidR="00B35F98" w:rsidRDefault="00B35F98" w:rsidP="00F348CB">
      <w:pPr>
        <w:jc w:val="both"/>
        <w:rPr>
          <w:rStyle w:val="postbody"/>
        </w:rPr>
      </w:pPr>
    </w:p>
    <w:p w:rsidR="002C0F1A" w:rsidRPr="00B35F98" w:rsidRDefault="00F348CB" w:rsidP="00F348CB">
      <w:pPr>
        <w:jc w:val="both"/>
        <w:rPr>
          <w:rStyle w:val="postbody"/>
          <w:i/>
        </w:rPr>
      </w:pPr>
      <w:r w:rsidRPr="00B35F98">
        <w:rPr>
          <w:rStyle w:val="postbody"/>
          <w:i/>
        </w:rPr>
        <w:t xml:space="preserve">5. Сроки и порядок проведения Конкурса. </w:t>
      </w:r>
    </w:p>
    <w:p w:rsidR="00803ECD" w:rsidRDefault="00F348CB" w:rsidP="00F348CB">
      <w:pPr>
        <w:jc w:val="both"/>
        <w:rPr>
          <w:rStyle w:val="postbody"/>
        </w:rPr>
      </w:pPr>
      <w:r>
        <w:rPr>
          <w:rStyle w:val="postbody"/>
        </w:rPr>
        <w:t>5.1. Перв</w:t>
      </w:r>
      <w:r w:rsidR="00803ECD">
        <w:rPr>
          <w:rStyle w:val="postbody"/>
        </w:rPr>
        <w:t>ый этап кон</w:t>
      </w:r>
      <w:r w:rsidR="00EE2221">
        <w:rPr>
          <w:rStyle w:val="postbody"/>
        </w:rPr>
        <w:t>курса проводится с 1 апреля 2015</w:t>
      </w:r>
      <w:r w:rsidR="00803ECD">
        <w:rPr>
          <w:rStyle w:val="postbody"/>
        </w:rPr>
        <w:t xml:space="preserve"> года по 2</w:t>
      </w:r>
      <w:r w:rsidR="00BA0336">
        <w:rPr>
          <w:rStyle w:val="postbody"/>
        </w:rPr>
        <w:t>0</w:t>
      </w:r>
      <w:r>
        <w:rPr>
          <w:rStyle w:val="postbody"/>
        </w:rPr>
        <w:t xml:space="preserve"> </w:t>
      </w:r>
      <w:r w:rsidR="00BA0336">
        <w:rPr>
          <w:rStyle w:val="postbody"/>
        </w:rPr>
        <w:t>апреля 201</w:t>
      </w:r>
      <w:r w:rsidR="00803ECD">
        <w:rPr>
          <w:rStyle w:val="postbody"/>
        </w:rPr>
        <w:t>5</w:t>
      </w:r>
      <w:r>
        <w:rPr>
          <w:rStyle w:val="postbody"/>
        </w:rPr>
        <w:t xml:space="preserve"> года. Заявку и тезисы работы необходимо выслать в</w:t>
      </w:r>
      <w:r w:rsidR="00803ECD">
        <w:rPr>
          <w:rStyle w:val="postbody"/>
        </w:rPr>
        <w:t xml:space="preserve"> адрес Оргкомитета не позднее 2</w:t>
      </w:r>
      <w:r w:rsidR="006246FA">
        <w:rPr>
          <w:rStyle w:val="postbody"/>
        </w:rPr>
        <w:t>0</w:t>
      </w:r>
      <w:r w:rsidR="00BA0336">
        <w:rPr>
          <w:rStyle w:val="postbody"/>
        </w:rPr>
        <w:t xml:space="preserve"> апреля</w:t>
      </w:r>
      <w:r>
        <w:rPr>
          <w:rStyle w:val="postbody"/>
        </w:rPr>
        <w:t xml:space="preserve"> 201</w:t>
      </w:r>
      <w:r w:rsidR="00803ECD">
        <w:rPr>
          <w:rStyle w:val="postbody"/>
        </w:rPr>
        <w:t>5</w:t>
      </w:r>
      <w:r>
        <w:rPr>
          <w:rStyle w:val="postbody"/>
        </w:rPr>
        <w:t xml:space="preserve"> года по адресу</w:t>
      </w:r>
      <w:r w:rsidR="00EE2221">
        <w:rPr>
          <w:rStyle w:val="postbody"/>
        </w:rPr>
        <w:t xml:space="preserve">: </w:t>
      </w:r>
      <w:r>
        <w:rPr>
          <w:rStyle w:val="postbody"/>
        </w:rPr>
        <w:t xml:space="preserve"> </w:t>
      </w:r>
      <w:r w:rsidR="00EE2221" w:rsidRPr="00EE2221">
        <w:rPr>
          <w:rStyle w:val="postbody"/>
        </w:rPr>
        <w:t>stremlenie-2014@mail.ru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Форма заявки прилагается (Приложение 1). Количество заявок соответствует количеству работ, представляемых на конкурс. </w:t>
      </w:r>
    </w:p>
    <w:p w:rsidR="002C0F1A" w:rsidRDefault="006246FA" w:rsidP="00F348CB">
      <w:pPr>
        <w:jc w:val="both"/>
        <w:rPr>
          <w:rStyle w:val="postbody"/>
        </w:rPr>
      </w:pPr>
      <w:r>
        <w:rPr>
          <w:rStyle w:val="postbody"/>
        </w:rPr>
        <w:t>5.2. По результатам первого</w:t>
      </w:r>
      <w:r w:rsidR="00F348CB">
        <w:rPr>
          <w:rStyle w:val="postbody"/>
        </w:rPr>
        <w:t xml:space="preserve"> тура формируется список участников для публичной защиты и очной экспертизы работ.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>5.3. Втор</w:t>
      </w:r>
      <w:r w:rsidR="00BA0336">
        <w:rPr>
          <w:rStyle w:val="postbody"/>
        </w:rPr>
        <w:t xml:space="preserve">ой тур конкурса – </w:t>
      </w:r>
      <w:r w:rsidR="00803ECD">
        <w:rPr>
          <w:rStyle w:val="postbody"/>
        </w:rPr>
        <w:t>25 апреля 2015</w:t>
      </w:r>
      <w:r w:rsidR="00BA0336">
        <w:rPr>
          <w:rStyle w:val="postbody"/>
        </w:rPr>
        <w:t xml:space="preserve"> </w:t>
      </w:r>
      <w:r w:rsidR="00803ECD">
        <w:rPr>
          <w:rStyle w:val="postbody"/>
        </w:rPr>
        <w:t>(начало – в 10</w:t>
      </w:r>
      <w:r w:rsidR="00BE247E">
        <w:rPr>
          <w:rStyle w:val="postbody"/>
        </w:rPr>
        <w:t xml:space="preserve">-00) </w:t>
      </w:r>
      <w:r w:rsidR="00BA0336">
        <w:rPr>
          <w:rStyle w:val="postbody"/>
        </w:rPr>
        <w:t>на базе ГБОУ СОШ №</w:t>
      </w:r>
      <w:r w:rsidR="00803ECD">
        <w:rPr>
          <w:rStyle w:val="postbody"/>
        </w:rPr>
        <w:t xml:space="preserve"> 626 с/п Нагорное (бывш. </w:t>
      </w:r>
      <w:r w:rsidR="00BA0336">
        <w:rPr>
          <w:rStyle w:val="postbody"/>
        </w:rPr>
        <w:t>568</w:t>
      </w:r>
      <w:r w:rsidR="00803ECD">
        <w:rPr>
          <w:rStyle w:val="postbody"/>
        </w:rPr>
        <w:t>)</w:t>
      </w:r>
      <w:r w:rsidR="008666CD">
        <w:rPr>
          <w:rStyle w:val="postbody"/>
        </w:rPr>
        <w:t>.</w:t>
      </w:r>
      <w:r>
        <w:rPr>
          <w:rStyle w:val="postbody"/>
        </w:rPr>
        <w:t xml:space="preserve"> </w:t>
      </w:r>
      <w:r w:rsidR="00803ECD">
        <w:rPr>
          <w:rStyle w:val="postbody"/>
        </w:rPr>
        <w:t>Адрес: улица Нагорная, дом 32</w:t>
      </w:r>
      <w:r w:rsidR="00EE2221">
        <w:rPr>
          <w:rStyle w:val="postbody"/>
        </w:rPr>
        <w:t xml:space="preserve"> </w:t>
      </w:r>
      <w:r w:rsidR="00803ECD">
        <w:rPr>
          <w:rStyle w:val="postbody"/>
        </w:rPr>
        <w:t>к.3</w:t>
      </w:r>
    </w:p>
    <w:p w:rsidR="002C0F1A" w:rsidRDefault="002C0F1A" w:rsidP="00F348CB">
      <w:pPr>
        <w:jc w:val="both"/>
        <w:rPr>
          <w:rStyle w:val="postbody"/>
        </w:rPr>
      </w:pPr>
    </w:p>
    <w:p w:rsidR="002C0F1A" w:rsidRPr="00B35F98" w:rsidRDefault="00F348CB" w:rsidP="00F348CB">
      <w:pPr>
        <w:jc w:val="both"/>
        <w:rPr>
          <w:rStyle w:val="postbody"/>
          <w:i/>
        </w:rPr>
      </w:pPr>
      <w:r w:rsidRPr="00B35F98">
        <w:rPr>
          <w:rStyle w:val="postbody"/>
          <w:i/>
        </w:rPr>
        <w:t xml:space="preserve">6. Порядок подведения итогов и награждение победителей.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6.1. Итоги Конкурса подводятся Оргкомитетом на основании оценок, выставленных Экспертным советом. Оценки экспертов не разглашаются.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Оргкомитет конкурса вправе не отвечать на просьбы о дополнительной экспертизе и пересмотре выставленных оценок. </w:t>
      </w:r>
    </w:p>
    <w:p w:rsidR="002C0F1A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6.2. По итогам второго тура </w:t>
      </w:r>
      <w:r w:rsidR="00402FB6">
        <w:rPr>
          <w:rStyle w:val="postbody"/>
        </w:rPr>
        <w:t>участники награждаются</w:t>
      </w:r>
      <w:r>
        <w:rPr>
          <w:rStyle w:val="postbody"/>
        </w:rPr>
        <w:t xml:space="preserve">: </w:t>
      </w:r>
    </w:p>
    <w:p w:rsidR="002C0F1A" w:rsidRDefault="00F348CB" w:rsidP="00220849">
      <w:pPr>
        <w:numPr>
          <w:ilvl w:val="0"/>
          <w:numId w:val="6"/>
        </w:numPr>
        <w:jc w:val="both"/>
        <w:rPr>
          <w:rStyle w:val="postbody"/>
        </w:rPr>
      </w:pPr>
      <w:r>
        <w:rPr>
          <w:rStyle w:val="postbody"/>
        </w:rPr>
        <w:t xml:space="preserve">авторы работ-победителей (с количеством авторов до 3-х человек) награждаются именными дипломами победителей 1, 2, 3 степени и призами; </w:t>
      </w:r>
    </w:p>
    <w:p w:rsidR="002C0F1A" w:rsidRDefault="00F348CB" w:rsidP="00220849">
      <w:pPr>
        <w:numPr>
          <w:ilvl w:val="0"/>
          <w:numId w:val="6"/>
        </w:numPr>
        <w:jc w:val="both"/>
        <w:rPr>
          <w:rStyle w:val="postbody"/>
        </w:rPr>
      </w:pPr>
      <w:r>
        <w:rPr>
          <w:rStyle w:val="postbody"/>
        </w:rPr>
        <w:t xml:space="preserve">для работ-победителей с количеством авторов больше 3-х человек именными дипломами победителей 1, 2, 3 степени награждаются те участники коллектива </w:t>
      </w:r>
      <w:r>
        <w:rPr>
          <w:rStyle w:val="postbody"/>
        </w:rPr>
        <w:lastRenderedPageBreak/>
        <w:t>авторов, кто представлял работу на Конкурсе, остальные участники награждаются дипломом победителей коллективной работы 1, 2, 3 степени</w:t>
      </w:r>
      <w:r w:rsidR="00B35F98">
        <w:rPr>
          <w:rStyle w:val="postbody"/>
        </w:rPr>
        <w:t>;</w:t>
      </w:r>
      <w:r>
        <w:rPr>
          <w:rStyle w:val="postbody"/>
        </w:rPr>
        <w:t xml:space="preserve"> </w:t>
      </w:r>
    </w:p>
    <w:p w:rsidR="00220849" w:rsidRDefault="00220849" w:rsidP="00F348CB">
      <w:pPr>
        <w:jc w:val="both"/>
        <w:rPr>
          <w:rStyle w:val="postbody"/>
        </w:rPr>
      </w:pPr>
    </w:p>
    <w:p w:rsidR="00500A83" w:rsidRPr="00220849" w:rsidRDefault="00F348CB" w:rsidP="00F348CB">
      <w:pPr>
        <w:jc w:val="both"/>
        <w:rPr>
          <w:rStyle w:val="postbody"/>
          <w:i/>
          <w:u w:val="single"/>
        </w:rPr>
      </w:pPr>
      <w:r w:rsidRPr="00220849">
        <w:rPr>
          <w:rStyle w:val="postbody"/>
          <w:i/>
          <w:u w:val="single"/>
        </w:rPr>
        <w:t xml:space="preserve">Контакты </w:t>
      </w:r>
    </w:p>
    <w:p w:rsidR="00500A83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Краснов Сергей Иванович </w:t>
      </w:r>
      <w:r w:rsidR="007051E2">
        <w:rPr>
          <w:rStyle w:val="postbody"/>
        </w:rPr>
        <w:t>8(903)</w:t>
      </w:r>
      <w:r w:rsidR="00A816A3">
        <w:rPr>
          <w:rStyle w:val="postbody"/>
        </w:rPr>
        <w:t xml:space="preserve"> </w:t>
      </w:r>
      <w:r w:rsidR="007051E2">
        <w:rPr>
          <w:rStyle w:val="postbody"/>
        </w:rPr>
        <w:t>1790643</w:t>
      </w:r>
    </w:p>
    <w:p w:rsidR="00500A83" w:rsidRDefault="00F348CB" w:rsidP="00F348CB">
      <w:pPr>
        <w:jc w:val="both"/>
        <w:rPr>
          <w:rStyle w:val="postbody"/>
        </w:rPr>
      </w:pPr>
      <w:r>
        <w:rPr>
          <w:rStyle w:val="postbody"/>
        </w:rPr>
        <w:t xml:space="preserve">Каменский Роман Геннадьевич </w:t>
      </w:r>
      <w:r w:rsidR="007051E2">
        <w:rPr>
          <w:rStyle w:val="postbody"/>
        </w:rPr>
        <w:t>8(903</w:t>
      </w:r>
      <w:r w:rsidR="00A816A3">
        <w:rPr>
          <w:rStyle w:val="postbody"/>
        </w:rPr>
        <w:t xml:space="preserve">) </w:t>
      </w:r>
      <w:r w:rsidR="00EE2221">
        <w:rPr>
          <w:rStyle w:val="postbody"/>
        </w:rPr>
        <w:t>1930070</w:t>
      </w:r>
      <w:bookmarkStart w:id="0" w:name="_GoBack"/>
      <w:bookmarkEnd w:id="0"/>
    </w:p>
    <w:p w:rsidR="00C35BDC" w:rsidRDefault="00F348CB" w:rsidP="00F348CB">
      <w:pPr>
        <w:jc w:val="both"/>
        <w:rPr>
          <w:rStyle w:val="postbody"/>
        </w:rPr>
      </w:pPr>
      <w:r>
        <w:rPr>
          <w:rStyle w:val="postbody"/>
        </w:rPr>
        <w:t>Координатор конкурса - Егорова Светлана Владимировна 8</w:t>
      </w:r>
      <w:r w:rsidR="00FC1A4C">
        <w:rPr>
          <w:rStyle w:val="postbody"/>
        </w:rPr>
        <w:t>(</w:t>
      </w:r>
      <w:r>
        <w:rPr>
          <w:rStyle w:val="postbody"/>
        </w:rPr>
        <w:t>903</w:t>
      </w:r>
      <w:r w:rsidR="00FC1A4C">
        <w:rPr>
          <w:rStyle w:val="postbody"/>
        </w:rPr>
        <w:t>)</w:t>
      </w:r>
      <w:r>
        <w:rPr>
          <w:rStyle w:val="postbody"/>
        </w:rPr>
        <w:t>2423629, 8</w:t>
      </w:r>
      <w:r w:rsidR="00FC1A4C">
        <w:rPr>
          <w:rStyle w:val="postbody"/>
        </w:rPr>
        <w:t>(</w:t>
      </w:r>
      <w:r>
        <w:rPr>
          <w:rStyle w:val="postbody"/>
        </w:rPr>
        <w:t>916</w:t>
      </w:r>
      <w:r w:rsidR="00FC1A4C">
        <w:rPr>
          <w:rStyle w:val="postbody"/>
        </w:rPr>
        <w:t>)</w:t>
      </w:r>
      <w:r>
        <w:rPr>
          <w:rStyle w:val="postbody"/>
        </w:rPr>
        <w:t xml:space="preserve">6720234, </w:t>
      </w:r>
      <w:hyperlink r:id="rId8" w:history="1">
        <w:r>
          <w:rPr>
            <w:rStyle w:val="a3"/>
          </w:rPr>
          <w:t>svetoch72@inbox.ru</w:t>
        </w:r>
      </w:hyperlink>
    </w:p>
    <w:p w:rsidR="00220849" w:rsidRDefault="00220849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6F6D38" w:rsidRDefault="006F6D38" w:rsidP="00500A83">
      <w:pPr>
        <w:rPr>
          <w:rStyle w:val="postbody"/>
        </w:rPr>
      </w:pPr>
    </w:p>
    <w:p w:rsidR="00220849" w:rsidRPr="00122E78" w:rsidRDefault="00220849" w:rsidP="00122E78">
      <w:pPr>
        <w:jc w:val="right"/>
        <w:rPr>
          <w:rStyle w:val="postbody"/>
          <w:b/>
          <w:u w:val="single"/>
        </w:rPr>
      </w:pPr>
      <w:r w:rsidRPr="00122E78">
        <w:rPr>
          <w:rStyle w:val="postbody"/>
          <w:b/>
          <w:u w:val="single"/>
        </w:rPr>
        <w:t>Приложение №1</w:t>
      </w:r>
    </w:p>
    <w:p w:rsidR="00220849" w:rsidRDefault="00220849" w:rsidP="00500A83">
      <w:pPr>
        <w:rPr>
          <w:rStyle w:val="postbody"/>
        </w:rPr>
      </w:pPr>
    </w:p>
    <w:p w:rsidR="00500A83" w:rsidRDefault="00500A83" w:rsidP="00500A83">
      <w:r>
        <w:rPr>
          <w:rStyle w:val="a4"/>
          <w:color w:val="000000"/>
          <w:sz w:val="28"/>
          <w:szCs w:val="28"/>
        </w:rPr>
        <w:t>Заявка для участия в конкурсе проектных работ «Стремление»</w:t>
      </w:r>
      <w:r>
        <w:t xml:space="preserve"> </w:t>
      </w:r>
    </w:p>
    <w:p w:rsidR="00500A83" w:rsidRDefault="00500A83" w:rsidP="00500A83"/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4322"/>
      </w:tblGrid>
      <w:tr w:rsidR="00500A83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Номер школы 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Район 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Название проекта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Авторы проекта (фамилия, имя, класс)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 xml:space="preserve">Консультант или руководитель проекта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Контактное лицо (ФИО, телефон или адрес электронной почты)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Оборудование, необходимое  для публичной защиты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87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6F6D38">
            <w:pPr>
              <w:spacing w:before="100" w:beforeAutospacing="1" w:after="100" w:afterAutospacing="1"/>
            </w:pPr>
            <w:r>
              <w:rPr>
                <w:rStyle w:val="a4"/>
                <w:color w:val="000000"/>
                <w:sz w:val="28"/>
                <w:szCs w:val="28"/>
              </w:rPr>
              <w:t>Описание  проекта (не более 2</w:t>
            </w:r>
            <w:r w:rsidR="00500A83">
              <w:rPr>
                <w:rStyle w:val="a4"/>
                <w:color w:val="000000"/>
                <w:sz w:val="28"/>
                <w:szCs w:val="28"/>
              </w:rPr>
              <w:t xml:space="preserve"> страниц)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Проблема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Проектная идея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Организация работы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0A83"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Реализация 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A83" w:rsidRDefault="00500A83">
            <w:pPr>
              <w:spacing w:before="100" w:beforeAutospacing="1" w:after="100" w:afterAutospacing="1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500A83" w:rsidRDefault="00500A83" w:rsidP="00500A83">
      <w:pPr>
        <w:jc w:val="both"/>
      </w:pPr>
    </w:p>
    <w:sectPr w:rsidR="00500A8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5C" w:rsidRDefault="005F2B5C">
      <w:r>
        <w:separator/>
      </w:r>
    </w:p>
  </w:endnote>
  <w:endnote w:type="continuationSeparator" w:id="0">
    <w:p w:rsidR="005F2B5C" w:rsidRDefault="005F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C" w:rsidRDefault="00FC1A4C" w:rsidP="00122E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A4C" w:rsidRDefault="00FC1A4C" w:rsidP="00122E7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C" w:rsidRDefault="00FC1A4C" w:rsidP="00122E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2221">
      <w:rPr>
        <w:rStyle w:val="a6"/>
        <w:noProof/>
      </w:rPr>
      <w:t>4</w:t>
    </w:r>
    <w:r>
      <w:rPr>
        <w:rStyle w:val="a6"/>
      </w:rPr>
      <w:fldChar w:fldCharType="end"/>
    </w:r>
  </w:p>
  <w:p w:rsidR="00FC1A4C" w:rsidRDefault="00FC1A4C" w:rsidP="00122E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5C" w:rsidRDefault="005F2B5C">
      <w:r>
        <w:separator/>
      </w:r>
    </w:p>
  </w:footnote>
  <w:footnote w:type="continuationSeparator" w:id="0">
    <w:p w:rsidR="005F2B5C" w:rsidRDefault="005F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90"/>
    <w:multiLevelType w:val="hybridMultilevel"/>
    <w:tmpl w:val="AFAE55CC"/>
    <w:lvl w:ilvl="0" w:tplc="8AC29FA6">
      <w:start w:val="65535"/>
      <w:numFmt w:val="bullet"/>
      <w:lvlText w:val="■"/>
      <w:legacy w:legacy="1" w:legacySpace="0" w:legacyIndent="2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1BC"/>
    <w:multiLevelType w:val="hybridMultilevel"/>
    <w:tmpl w:val="8244D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354F"/>
    <w:multiLevelType w:val="hybridMultilevel"/>
    <w:tmpl w:val="CDC21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539DB"/>
    <w:multiLevelType w:val="multilevel"/>
    <w:tmpl w:val="AFAE55CC"/>
    <w:lvl w:ilvl="0">
      <w:start w:val="65535"/>
      <w:numFmt w:val="bullet"/>
      <w:lvlText w:val="■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27F01"/>
    <w:multiLevelType w:val="hybridMultilevel"/>
    <w:tmpl w:val="48ECF2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A180B"/>
    <w:multiLevelType w:val="hybridMultilevel"/>
    <w:tmpl w:val="16947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8CB"/>
    <w:rsid w:val="00122E78"/>
    <w:rsid w:val="00220849"/>
    <w:rsid w:val="0029362B"/>
    <w:rsid w:val="002A5BB3"/>
    <w:rsid w:val="002C0F1A"/>
    <w:rsid w:val="002C1034"/>
    <w:rsid w:val="00402FB6"/>
    <w:rsid w:val="004B43BD"/>
    <w:rsid w:val="00500A83"/>
    <w:rsid w:val="00550D9C"/>
    <w:rsid w:val="00580BEC"/>
    <w:rsid w:val="005F2B5C"/>
    <w:rsid w:val="006246FA"/>
    <w:rsid w:val="0066749B"/>
    <w:rsid w:val="006A561F"/>
    <w:rsid w:val="006B0913"/>
    <w:rsid w:val="006F6D38"/>
    <w:rsid w:val="007051E2"/>
    <w:rsid w:val="00773CB0"/>
    <w:rsid w:val="00775C9C"/>
    <w:rsid w:val="00803ECD"/>
    <w:rsid w:val="008666CD"/>
    <w:rsid w:val="00A816A3"/>
    <w:rsid w:val="00A9698A"/>
    <w:rsid w:val="00AD5EA8"/>
    <w:rsid w:val="00B30EF0"/>
    <w:rsid w:val="00B35F98"/>
    <w:rsid w:val="00BA0336"/>
    <w:rsid w:val="00BE247E"/>
    <w:rsid w:val="00C35BDC"/>
    <w:rsid w:val="00CE716E"/>
    <w:rsid w:val="00CF08FF"/>
    <w:rsid w:val="00D60BDD"/>
    <w:rsid w:val="00DE0DCB"/>
    <w:rsid w:val="00E12A56"/>
    <w:rsid w:val="00E3783C"/>
    <w:rsid w:val="00EA7885"/>
    <w:rsid w:val="00EB4A6A"/>
    <w:rsid w:val="00EE2221"/>
    <w:rsid w:val="00EF32BA"/>
    <w:rsid w:val="00F348CB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80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F348CB"/>
  </w:style>
  <w:style w:type="character" w:styleId="a3">
    <w:name w:val="Hyperlink"/>
    <w:rsid w:val="00F348CB"/>
    <w:rPr>
      <w:color w:val="0000FF"/>
      <w:u w:val="single"/>
    </w:rPr>
  </w:style>
  <w:style w:type="character" w:styleId="a4">
    <w:name w:val="Strong"/>
    <w:qFormat/>
    <w:rsid w:val="00500A83"/>
    <w:rPr>
      <w:b/>
      <w:bCs/>
    </w:rPr>
  </w:style>
  <w:style w:type="paragraph" w:styleId="a5">
    <w:name w:val="footer"/>
    <w:basedOn w:val="a"/>
    <w:rsid w:val="00122E7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2E78"/>
  </w:style>
  <w:style w:type="character" w:customStyle="1" w:styleId="hp">
    <w:name w:val="hp"/>
    <w:basedOn w:val="a0"/>
    <w:rsid w:val="0058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och72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Links>
    <vt:vector size="12" baseType="variant"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mailto:svetoch72@inbox.ru</vt:lpwstr>
      </vt:variant>
      <vt:variant>
        <vt:lpwstr/>
      </vt:variant>
      <vt:variant>
        <vt:i4>458801</vt:i4>
      </vt:variant>
      <vt:variant>
        <vt:i4>0</vt:i4>
      </vt:variant>
      <vt:variant>
        <vt:i4>0</vt:i4>
      </vt:variant>
      <vt:variant>
        <vt:i4>5</vt:i4>
      </vt:variant>
      <vt:variant>
        <vt:lpwstr>mailto:krg66@mail.ru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Каменский</dc:creator>
  <cp:keywords/>
  <cp:lastModifiedBy>Надежда Малышева</cp:lastModifiedBy>
  <cp:revision>3</cp:revision>
  <dcterms:created xsi:type="dcterms:W3CDTF">2015-03-24T11:37:00Z</dcterms:created>
  <dcterms:modified xsi:type="dcterms:W3CDTF">2015-03-26T07:56:00Z</dcterms:modified>
</cp:coreProperties>
</file>